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77" w:rsidRPr="0080658C" w:rsidRDefault="00915E77" w:rsidP="00915E77">
      <w:pPr>
        <w:jc w:val="center"/>
        <w:rPr>
          <w:rFonts w:ascii="Liberation Serif" w:hAnsi="Liberation Serif"/>
          <w:sz w:val="28"/>
          <w:szCs w:val="28"/>
        </w:rPr>
      </w:pPr>
      <w:r w:rsidRPr="0080658C">
        <w:rPr>
          <w:rFonts w:ascii="Liberation Serif" w:hAnsi="Liberation Serif"/>
          <w:sz w:val="28"/>
          <w:szCs w:val="28"/>
        </w:rPr>
        <w:t>Паспорт проекта</w:t>
      </w:r>
    </w:p>
    <w:tbl>
      <w:tblPr>
        <w:tblW w:w="9464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0"/>
        <w:gridCol w:w="4820"/>
        <w:gridCol w:w="257"/>
      </w:tblGrid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077" w:type="dxa"/>
            <w:gridSpan w:val="2"/>
          </w:tcPr>
          <w:p w:rsidR="00915E77" w:rsidRPr="00C463A5" w:rsidRDefault="00915E77" w:rsidP="00C463A5">
            <w:pPr>
              <w:rPr>
                <w:sz w:val="28"/>
                <w:szCs w:val="28"/>
              </w:rPr>
            </w:pPr>
            <w:r w:rsidRPr="004944F2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  <w:hyperlink r:id="rId4" w:tooltip="поиск всех организаций с именем МУНИЦИПАЛЬНОЕ АВТОНОМНОЕ ДОШКОЛЬНОЕ ОБРАЗОВАТЕЛЬНОЕ УЧРЕЖДЕНИЕ - ДЕТСКИЙ САД ОБЩЕРАЗВИВАЮЩЕГО ВИДА С ПРИОРИТЕТНЫМ ОСУЩЕСТВЛЕНИЕМ ДЕЯТЕЛЬНОСТИ ПО  ХУДОЖЕСТВЕННО-ЭСТЕТИЧЕСКОМУ РАЗВИТИЮ ВОСПИТАННИКОВ № 165" w:history="1">
              <w:r w:rsidRPr="00C463A5">
                <w:rPr>
                  <w:sz w:val="28"/>
                  <w:szCs w:val="28"/>
                </w:rPr>
                <w:t xml:space="preserve">МУНИЦИПАЛЬНОЕ АВТОНОМНОЕ ДОШКОЛЬНОЕ ОБРАЗОВАТЕЛЬНОЕ УЧРЕЖДЕНИЕ - ДЕТСКИЙ САД ОБЩЕРАЗВИВАЮЩЕГО ВИДА С ПРИОРИТЕТНЫМ ОСУЩЕСТВЛЕНИЕМ ДЕЯТЕЛЬНОСТИ ПО </w:t>
              </w:r>
              <w:bookmarkStart w:id="0" w:name="_GoBack"/>
              <w:bookmarkEnd w:id="0"/>
              <w:r w:rsidRPr="00C463A5">
                <w:rPr>
                  <w:sz w:val="28"/>
                  <w:szCs w:val="28"/>
                </w:rPr>
                <w:t>ХУДОЖЕСТВЕННО-ЭСТЕТИЧЕСКОМУ РАЗВИТИЮ ВОСПИТАННИКОВ № 165</w:t>
              </w:r>
            </w:hyperlink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Название Фестиваля</w:t>
            </w:r>
          </w:p>
        </w:tc>
        <w:tc>
          <w:tcPr>
            <w:tcW w:w="5077" w:type="dxa"/>
            <w:gridSpan w:val="2"/>
          </w:tcPr>
          <w:p w:rsidR="00915E77" w:rsidRPr="0080658C" w:rsidRDefault="00915E7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Юный архитектор</w:t>
            </w:r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Тема проекта</w:t>
            </w:r>
          </w:p>
        </w:tc>
        <w:tc>
          <w:tcPr>
            <w:tcW w:w="5077" w:type="dxa"/>
            <w:gridSpan w:val="2"/>
          </w:tcPr>
          <w:p w:rsidR="00915E77" w:rsidRPr="0080658C" w:rsidRDefault="00915E7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«Многофункциональный парк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Аленушкин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парк» по произведениям Д.Н. Мамина-Сибиряка»</w:t>
            </w:r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077" w:type="dxa"/>
            <w:gridSpan w:val="2"/>
          </w:tcPr>
          <w:p w:rsidR="004944F2" w:rsidRDefault="004944F2" w:rsidP="004944F2">
            <w:pPr>
              <w:shd w:val="clear" w:color="auto" w:fill="FFFFFF"/>
              <w:spacing w:line="360" w:lineRule="auto"/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E7594E">
              <w:rPr>
                <w:sz w:val="28"/>
                <w:szCs w:val="28"/>
              </w:rPr>
              <w:t xml:space="preserve">Одной из сегодняшних проблем в России является: недостаточная обеспеченность </w:t>
            </w:r>
            <w:r>
              <w:rPr>
                <w:sz w:val="28"/>
                <w:szCs w:val="28"/>
              </w:rPr>
              <w:t>архитектурными кадрами и низким уровнем</w:t>
            </w:r>
            <w:r w:rsidRPr="00E7594E">
              <w:rPr>
                <w:sz w:val="28"/>
                <w:szCs w:val="28"/>
              </w:rPr>
              <w:t xml:space="preserve"> ознакомления с архитектурными формами. </w:t>
            </w:r>
            <w:r>
              <w:rPr>
                <w:sz w:val="28"/>
                <w:szCs w:val="28"/>
              </w:rPr>
              <w:t>На сегодняшний день, н</w:t>
            </w:r>
            <w:r w:rsidRPr="00E7594E">
              <w:rPr>
                <w:sz w:val="28"/>
                <w:szCs w:val="28"/>
              </w:rPr>
              <w:t>еобходимо активно начинать популяризацию профессии архитектор</w:t>
            </w:r>
            <w:r>
              <w:rPr>
                <w:sz w:val="28"/>
                <w:szCs w:val="28"/>
              </w:rPr>
              <w:t>, начиная с дошкольного возраста</w:t>
            </w:r>
            <w:r w:rsidRPr="00E7594E">
              <w:rPr>
                <w:sz w:val="28"/>
                <w:szCs w:val="28"/>
              </w:rPr>
              <w:t>.</w:t>
            </w:r>
            <w:r w:rsidRPr="00E7594E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863D56">
              <w:rPr>
                <w:sz w:val="28"/>
                <w:szCs w:val="28"/>
                <w:shd w:val="clear" w:color="auto" w:fill="FFFFFF"/>
              </w:rPr>
              <w:t xml:space="preserve">Средства архитектуры в практике работы дошкольных учреждений используются крайне редко, в основном с целью формирования представлений об окружающем мире, как методический прием на занятиях по изобразительной деятельности. Искусство архитектуры имеет широкие возможности в воспитании и развитии личности. Приобщение к архитектуре способствует формированию </w:t>
            </w:r>
            <w:r w:rsidRPr="00863D56">
              <w:rPr>
                <w:sz w:val="28"/>
                <w:szCs w:val="28"/>
                <w:shd w:val="clear" w:color="auto" w:fill="FFFFFF"/>
              </w:rPr>
              <w:lastRenderedPageBreak/>
              <w:t xml:space="preserve">познавательных интересов, дает возможность знакомить детей с широким кругом предметов и явлений. </w:t>
            </w:r>
          </w:p>
          <w:p w:rsidR="004944F2" w:rsidRDefault="004944F2" w:rsidP="004944F2">
            <w:pPr>
              <w:shd w:val="clear" w:color="auto" w:fill="FFFFFF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863D56">
              <w:rPr>
                <w:sz w:val="28"/>
                <w:szCs w:val="28"/>
                <w:shd w:val="clear" w:color="auto" w:fill="FFFFFF"/>
              </w:rPr>
              <w:t>Конструирование способствует</w:t>
            </w:r>
            <w:r w:rsidRPr="00863D56">
              <w:rPr>
                <w:sz w:val="28"/>
                <w:szCs w:val="28"/>
              </w:rPr>
              <w:t xml:space="preserve">: </w:t>
            </w:r>
          </w:p>
          <w:p w:rsidR="004944F2" w:rsidRDefault="004944F2" w:rsidP="004944F2">
            <w:pPr>
              <w:shd w:val="clear" w:color="auto" w:fill="FFFFFF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863D56">
              <w:rPr>
                <w:sz w:val="28"/>
                <w:szCs w:val="28"/>
              </w:rPr>
              <w:t xml:space="preserve">1. Развитию у детей сенсорных представлений; </w:t>
            </w:r>
          </w:p>
          <w:p w:rsidR="004944F2" w:rsidRDefault="004944F2" w:rsidP="004944F2">
            <w:pPr>
              <w:shd w:val="clear" w:color="auto" w:fill="FFFFFF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863D56">
              <w:rPr>
                <w:sz w:val="28"/>
                <w:szCs w:val="28"/>
              </w:rPr>
              <w:t xml:space="preserve">2. 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 </w:t>
            </w:r>
          </w:p>
          <w:p w:rsidR="004944F2" w:rsidRDefault="004944F2" w:rsidP="004944F2">
            <w:pPr>
              <w:shd w:val="clear" w:color="auto" w:fill="FFFFFF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863D56">
              <w:rPr>
                <w:sz w:val="28"/>
                <w:szCs w:val="28"/>
              </w:rPr>
              <w:t>3. Тренировки пальцев кистей рук, что очень важно для развития мелкой моторики и в дальнейшем поможет подготовить руку ребёнка к письму;</w:t>
            </w:r>
          </w:p>
          <w:p w:rsidR="004944F2" w:rsidRPr="00863D56" w:rsidRDefault="004944F2" w:rsidP="004944F2">
            <w:pPr>
              <w:shd w:val="clear" w:color="auto" w:fill="FFFFFF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863D56">
              <w:rPr>
                <w:sz w:val="28"/>
                <w:szCs w:val="28"/>
              </w:rPr>
              <w:t xml:space="preserve"> 4.Сплочению детского коллектива, формированию чувства симпатии друг к другу, т.к. дети учатся совместно решать задачи, объяснять друг другу важность данного конструктивного решения.</w:t>
            </w:r>
          </w:p>
          <w:p w:rsidR="004944F2" w:rsidRPr="00E7594E" w:rsidRDefault="004944F2" w:rsidP="004944F2">
            <w:pPr>
              <w:shd w:val="clear" w:color="auto" w:fill="FFFFFF"/>
              <w:spacing w:line="360" w:lineRule="auto"/>
              <w:ind w:firstLine="708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E7594E">
              <w:rPr>
                <w:sz w:val="28"/>
                <w:szCs w:val="28"/>
              </w:rPr>
              <w:t>Важно, так же помнить, что</w:t>
            </w:r>
            <w:r w:rsidRPr="00E7594E">
              <w:rPr>
                <w:rStyle w:val="c0"/>
                <w:color w:val="000000"/>
                <w:sz w:val="28"/>
                <w:szCs w:val="28"/>
              </w:rPr>
              <w:t> дошкольный возраст – возраст сказок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и игры</w:t>
            </w:r>
            <w:r w:rsidRPr="00E7594E">
              <w:rPr>
                <w:rStyle w:val="c0"/>
                <w:color w:val="000000"/>
                <w:sz w:val="28"/>
                <w:szCs w:val="28"/>
              </w:rPr>
              <w:t xml:space="preserve">. Дети очень любят слушать невероятные истории, расширяющие их познания и кругозор, показывающие, что помимо реального существует волшебный мир приключений и побед. Сказка </w:t>
            </w:r>
            <w:r w:rsidRPr="00E7594E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побуждает ребенка сопереживать персонажам, и в результате у него появляются не только более глубокие представления о людях, природе, предметах и явлениях окружающего мира, но и, что самое главное, иное эмоциональное отношение к ним. И произведения Дмитрия </w:t>
            </w:r>
            <w:proofErr w:type="spellStart"/>
            <w:r w:rsidRPr="00E7594E">
              <w:rPr>
                <w:rStyle w:val="c0"/>
                <w:color w:val="000000"/>
                <w:sz w:val="28"/>
                <w:szCs w:val="28"/>
              </w:rPr>
              <w:t>Наркисовича</w:t>
            </w:r>
            <w:proofErr w:type="spellEnd"/>
            <w:r w:rsidRPr="00E7594E">
              <w:rPr>
                <w:rStyle w:val="c0"/>
                <w:color w:val="000000"/>
                <w:sz w:val="28"/>
                <w:szCs w:val="28"/>
              </w:rPr>
              <w:t xml:space="preserve"> Мамина-Сибиряка являются тому примером.</w:t>
            </w:r>
          </w:p>
          <w:p w:rsidR="004944F2" w:rsidRPr="00E7594E" w:rsidRDefault="004944F2" w:rsidP="004944F2">
            <w:pPr>
              <w:shd w:val="clear" w:color="auto" w:fill="FFFFFF"/>
              <w:spacing w:line="36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E7594E">
              <w:rPr>
                <w:rStyle w:val="c0"/>
                <w:color w:val="000000"/>
                <w:sz w:val="28"/>
                <w:szCs w:val="28"/>
              </w:rPr>
              <w:t>Произведения уральского автора укрепляют патриотическое воспитание дошкольников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и способствует формированию бережного отношения к родному краю</w:t>
            </w:r>
            <w:r w:rsidRPr="00E7594E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915E77" w:rsidRPr="0080658C" w:rsidRDefault="00915E7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Цель проекта</w:t>
            </w:r>
          </w:p>
        </w:tc>
        <w:tc>
          <w:tcPr>
            <w:tcW w:w="5077" w:type="dxa"/>
            <w:gridSpan w:val="2"/>
          </w:tcPr>
          <w:p w:rsidR="004944F2" w:rsidRPr="00E7594E" w:rsidRDefault="004944F2" w:rsidP="004944F2">
            <w:pPr>
              <w:pStyle w:val="a4"/>
              <w:shd w:val="clear" w:color="auto" w:fill="F5F5F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944F2">
              <w:rPr>
                <w:color w:val="000000"/>
                <w:sz w:val="28"/>
                <w:szCs w:val="28"/>
              </w:rPr>
              <w:t>1. Познакомить с истоками архитектуры.</w:t>
            </w:r>
          </w:p>
          <w:p w:rsidR="004944F2" w:rsidRPr="00E7594E" w:rsidRDefault="004944F2" w:rsidP="004944F2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7594E">
              <w:rPr>
                <w:color w:val="000000"/>
                <w:sz w:val="28"/>
                <w:szCs w:val="28"/>
              </w:rPr>
              <w:t>2. </w:t>
            </w:r>
            <w:r w:rsidRPr="00E7594E">
              <w:rPr>
                <w:color w:val="111111"/>
                <w:sz w:val="28"/>
                <w:szCs w:val="28"/>
              </w:rPr>
              <w:t>Создать условия для развития творческих и познавательных способностей всех участников проекта в совместной деятельности при ознакомлении с архитектурой.</w:t>
            </w:r>
          </w:p>
          <w:p w:rsidR="00915E77" w:rsidRPr="0080658C" w:rsidRDefault="00915E7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15E77" w:rsidRPr="0080658C" w:rsidTr="00D14327">
        <w:tc>
          <w:tcPr>
            <w:tcW w:w="567" w:type="dxa"/>
          </w:tcPr>
          <w:p w:rsidR="00915E77" w:rsidRPr="00EE125F" w:rsidRDefault="00915E77" w:rsidP="00637F7F">
            <w:pPr>
              <w:tabs>
                <w:tab w:val="left" w:pos="459"/>
              </w:tabs>
              <w:jc w:val="center"/>
              <w:rPr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0" w:type="dxa"/>
          </w:tcPr>
          <w:p w:rsidR="00915E77" w:rsidRPr="00F5558E" w:rsidRDefault="00915E77" w:rsidP="00EE125F">
            <w:pPr>
              <w:rPr>
                <w:sz w:val="28"/>
                <w:szCs w:val="28"/>
              </w:rPr>
            </w:pPr>
            <w:r w:rsidRPr="00F5558E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5077" w:type="dxa"/>
            <w:gridSpan w:val="2"/>
          </w:tcPr>
          <w:p w:rsidR="00D14327" w:rsidRPr="00F5558E" w:rsidRDefault="00D14327" w:rsidP="00EE125F">
            <w:pPr>
              <w:rPr>
                <w:color w:val="212529"/>
                <w:sz w:val="28"/>
                <w:szCs w:val="28"/>
              </w:rPr>
            </w:pPr>
            <w:r w:rsidRPr="00F5558E">
              <w:rPr>
                <w:rFonts w:ascii="Arial" w:hAnsi="Arial" w:cs="Arial"/>
                <w:color w:val="212529"/>
                <w:sz w:val="28"/>
                <w:szCs w:val="28"/>
              </w:rPr>
              <w:t> </w:t>
            </w:r>
            <w:r w:rsidRPr="00F5558E">
              <w:rPr>
                <w:color w:val="212529"/>
                <w:sz w:val="28"/>
                <w:szCs w:val="28"/>
              </w:rPr>
              <w:t>- интеллектуальное развитие детей дошкольного возраста в совместной деятельности;</w:t>
            </w:r>
          </w:p>
          <w:p w:rsidR="00D14327" w:rsidRPr="00F5558E" w:rsidRDefault="00D14327" w:rsidP="00EE125F">
            <w:pPr>
              <w:rPr>
                <w:color w:val="212529"/>
                <w:sz w:val="28"/>
                <w:szCs w:val="28"/>
              </w:rPr>
            </w:pPr>
            <w:r w:rsidRPr="00F5558E">
              <w:rPr>
                <w:color w:val="212529"/>
                <w:sz w:val="28"/>
                <w:szCs w:val="28"/>
              </w:rPr>
              <w:t>- развитие творческих способностей и познавательной активности;</w:t>
            </w:r>
          </w:p>
          <w:p w:rsidR="00D14327" w:rsidRPr="00F5558E" w:rsidRDefault="00D14327" w:rsidP="00EE125F">
            <w:pPr>
              <w:rPr>
                <w:color w:val="212529"/>
                <w:sz w:val="28"/>
                <w:szCs w:val="28"/>
              </w:rPr>
            </w:pPr>
            <w:r w:rsidRPr="00F5558E">
              <w:rPr>
                <w:color w:val="212529"/>
                <w:sz w:val="28"/>
                <w:szCs w:val="28"/>
              </w:rPr>
              <w:t>- содействие расширению представлений детей об окружающем мире и родном крае;</w:t>
            </w:r>
          </w:p>
          <w:p w:rsidR="00D14327" w:rsidRPr="00F5558E" w:rsidRDefault="00D14327" w:rsidP="00EE125F">
            <w:pPr>
              <w:rPr>
                <w:color w:val="212529"/>
                <w:sz w:val="28"/>
                <w:szCs w:val="28"/>
              </w:rPr>
            </w:pPr>
            <w:r w:rsidRPr="00F5558E">
              <w:rPr>
                <w:color w:val="212529"/>
                <w:sz w:val="28"/>
                <w:szCs w:val="28"/>
              </w:rPr>
              <w:t>- формирование мотивации к учебной деятельности и умения работать в команде;</w:t>
            </w:r>
          </w:p>
          <w:p w:rsidR="00D14327" w:rsidRPr="00F5558E" w:rsidRDefault="00D14327" w:rsidP="00EE125F">
            <w:pPr>
              <w:rPr>
                <w:color w:val="212529"/>
                <w:sz w:val="28"/>
                <w:szCs w:val="28"/>
              </w:rPr>
            </w:pPr>
            <w:r w:rsidRPr="00F5558E">
              <w:rPr>
                <w:color w:val="212529"/>
                <w:sz w:val="28"/>
                <w:szCs w:val="28"/>
              </w:rPr>
              <w:lastRenderedPageBreak/>
              <w:t>-  развитие коммуникативных компетенций.</w:t>
            </w:r>
          </w:p>
          <w:p w:rsidR="00915E77" w:rsidRPr="00F5558E" w:rsidRDefault="00915E77" w:rsidP="00EE125F">
            <w:pPr>
              <w:rPr>
                <w:sz w:val="28"/>
                <w:szCs w:val="28"/>
              </w:rPr>
            </w:pPr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077" w:type="dxa"/>
            <w:gridSpan w:val="2"/>
          </w:tcPr>
          <w:p w:rsidR="00915E77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Социоигровые</w:t>
            </w:r>
            <w:proofErr w:type="spellEnd"/>
          </w:p>
          <w:p w:rsidR="00D14327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Социокультурные</w:t>
            </w:r>
          </w:p>
          <w:p w:rsidR="00D14327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-Технология «Ситуация»</w:t>
            </w:r>
          </w:p>
          <w:p w:rsidR="00D14327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-Музейная педагогика</w:t>
            </w:r>
          </w:p>
          <w:p w:rsidR="00D14327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Информационно-коммуникативная</w:t>
            </w:r>
          </w:p>
          <w:p w:rsidR="00D14327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Наглядный метод</w:t>
            </w:r>
          </w:p>
          <w:p w:rsidR="00D14327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Словесный (беседа, рассказ, демонстрация).</w:t>
            </w:r>
          </w:p>
          <w:p w:rsidR="00D14327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Дидактические игры </w:t>
            </w:r>
          </w:p>
          <w:p w:rsidR="00D14327" w:rsidRPr="0080658C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5077" w:type="dxa"/>
            <w:gridSpan w:val="2"/>
          </w:tcPr>
          <w:p w:rsidR="00915E77" w:rsidRPr="0080658C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Разнообразные виды конструкторов, природный и бросовый материал</w:t>
            </w:r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5077" w:type="dxa"/>
            <w:gridSpan w:val="2"/>
          </w:tcPr>
          <w:p w:rsidR="00915E77" w:rsidRPr="0080658C" w:rsidRDefault="00D1432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Макет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Аленушкин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парк»</w:t>
            </w:r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5077" w:type="dxa"/>
            <w:gridSpan w:val="2"/>
          </w:tcPr>
          <w:p w:rsidR="00915E77" w:rsidRPr="00C463A5" w:rsidRDefault="00D865A1" w:rsidP="00637F7F">
            <w:pPr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Дети проявляют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получение знаний и содержательного общения. Приобщение к культуре родного края, повышение уровня развития, продуктивной деятельности. Повышение уровня родительской компетенции по ознакомлению с архитектурой</w:t>
            </w:r>
          </w:p>
        </w:tc>
      </w:tr>
      <w:tr w:rsidR="00915E77" w:rsidRPr="0080658C" w:rsidTr="00D14327">
        <w:tc>
          <w:tcPr>
            <w:tcW w:w="567" w:type="dxa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077" w:type="dxa"/>
            <w:gridSpan w:val="2"/>
          </w:tcPr>
          <w:p w:rsidR="00915E77" w:rsidRPr="00C463A5" w:rsidRDefault="00C463A5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дальнейшем развитии проекта повышать природный потенциал педагога. Использование различных технологий конструирования из различных материалов. Распространение опыта в педагогическом коллективе. Размещать материалы. Принимать активное участие во всех направлениях.</w:t>
            </w:r>
          </w:p>
        </w:tc>
      </w:tr>
      <w:tr w:rsidR="00915E77" w:rsidRPr="0080658C" w:rsidTr="00D14327">
        <w:tc>
          <w:tcPr>
            <w:tcW w:w="567" w:type="dxa"/>
            <w:vMerge w:val="restart"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Сведения об участниках</w:t>
            </w:r>
          </w:p>
        </w:tc>
        <w:tc>
          <w:tcPr>
            <w:tcW w:w="5077" w:type="dxa"/>
            <w:gridSpan w:val="2"/>
          </w:tcPr>
          <w:p w:rsidR="00915E77" w:rsidRPr="0080658C" w:rsidRDefault="00915E7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15E77" w:rsidRPr="0080658C" w:rsidTr="00D14327">
        <w:tc>
          <w:tcPr>
            <w:tcW w:w="567" w:type="dxa"/>
            <w:vMerge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ФИО, должность педагога</w:t>
            </w:r>
          </w:p>
        </w:tc>
        <w:tc>
          <w:tcPr>
            <w:tcW w:w="5077" w:type="dxa"/>
            <w:gridSpan w:val="2"/>
          </w:tcPr>
          <w:p w:rsidR="00915E77" w:rsidRPr="0080658C" w:rsidRDefault="00EE125F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Денисова Наталья Александровна</w:t>
            </w:r>
          </w:p>
        </w:tc>
      </w:tr>
      <w:tr w:rsidR="00915E77" w:rsidRPr="0080658C" w:rsidTr="00D14327">
        <w:trPr>
          <w:trHeight w:val="300"/>
        </w:trPr>
        <w:tc>
          <w:tcPr>
            <w:tcW w:w="567" w:type="dxa"/>
            <w:vMerge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5077" w:type="dxa"/>
            <w:gridSpan w:val="2"/>
          </w:tcPr>
          <w:p w:rsidR="00915E77" w:rsidRPr="0080658C" w:rsidRDefault="00EE125F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915E77" w:rsidRPr="0080658C" w:rsidTr="00D14327">
        <w:trPr>
          <w:trHeight w:val="190"/>
        </w:trPr>
        <w:tc>
          <w:tcPr>
            <w:tcW w:w="567" w:type="dxa"/>
            <w:vMerge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Возраст воспитанников</w:t>
            </w:r>
          </w:p>
        </w:tc>
        <w:tc>
          <w:tcPr>
            <w:tcW w:w="5077" w:type="dxa"/>
            <w:gridSpan w:val="2"/>
          </w:tcPr>
          <w:p w:rsidR="00915E77" w:rsidRPr="0080658C" w:rsidRDefault="00EE125F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лет</w:t>
            </w:r>
          </w:p>
        </w:tc>
      </w:tr>
      <w:tr w:rsidR="00915E77" w:rsidRPr="0080658C" w:rsidTr="00F5558E">
        <w:trPr>
          <w:trHeight w:val="300"/>
        </w:trPr>
        <w:tc>
          <w:tcPr>
            <w:tcW w:w="567" w:type="dxa"/>
            <w:vMerge/>
          </w:tcPr>
          <w:p w:rsidR="00915E77" w:rsidRPr="0080658C" w:rsidRDefault="00915E77" w:rsidP="00637F7F">
            <w:pPr>
              <w:tabs>
                <w:tab w:val="left" w:pos="45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0" w:type="dxa"/>
          </w:tcPr>
          <w:p w:rsidR="00915E77" w:rsidRPr="0080658C" w:rsidRDefault="00915E77" w:rsidP="00637F7F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658C">
              <w:rPr>
                <w:rFonts w:ascii="Liberation Serif" w:hAnsi="Liberation Serif"/>
                <w:sz w:val="28"/>
                <w:szCs w:val="28"/>
              </w:rPr>
              <w:t>Количество родителей</w:t>
            </w:r>
          </w:p>
        </w:tc>
        <w:tc>
          <w:tcPr>
            <w:tcW w:w="4820" w:type="dxa"/>
          </w:tcPr>
          <w:p w:rsidR="00915E77" w:rsidRPr="0080658C" w:rsidRDefault="00EE125F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57" w:type="dxa"/>
          </w:tcPr>
          <w:p w:rsidR="00915E77" w:rsidRPr="0080658C" w:rsidRDefault="00915E77" w:rsidP="00637F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50E91" w:rsidRDefault="00850E91"/>
    <w:sectPr w:rsidR="0085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77"/>
    <w:rsid w:val="004944F2"/>
    <w:rsid w:val="00850E91"/>
    <w:rsid w:val="00915E77"/>
    <w:rsid w:val="00C463A5"/>
    <w:rsid w:val="00D14327"/>
    <w:rsid w:val="00D865A1"/>
    <w:rsid w:val="00EE125F"/>
    <w:rsid w:val="00F5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43EE"/>
  <w15:chartTrackingRefBased/>
  <w15:docId w15:val="{9606115D-742C-4C29-8DB9-9DECEED0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E77"/>
    <w:rPr>
      <w:color w:val="0000FF"/>
      <w:u w:val="single"/>
    </w:rPr>
  </w:style>
  <w:style w:type="character" w:customStyle="1" w:styleId="c0">
    <w:name w:val="c0"/>
    <w:basedOn w:val="a0"/>
    <w:rsid w:val="004944F2"/>
  </w:style>
  <w:style w:type="paragraph" w:styleId="a4">
    <w:name w:val="Normal (Web)"/>
    <w:basedOn w:val="a"/>
    <w:uiPriority w:val="99"/>
    <w:semiHidden/>
    <w:unhideWhenUsed/>
    <w:rsid w:val="004944F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E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search?type=name&amp;val=%D0%9C%D0%A3%D0%9D%D0%98%D0%A6%D0%98%D0%9F%D0%90%D0%9B%D0%AC%D0%9D%D0%9E%D0%95%20%D0%90%D0%92%D0%A2%D0%9E%D0%9D%D0%9E%D0%9C%D0%9D%D0%9E%D0%95%20%D0%94%D0%9E%D0%A8%D0%9A%D0%9E%D0%9B%D0%AC%D0%9D%D0%9E%D0%95%20%D0%9E%D0%91%D0%A0%D0%90%D0%97%D0%9E%D0%92%D0%90%D0%A2%D0%95%D0%9B%D0%AC%D0%9D%D0%9E%D0%95%20%D0%A3%D0%A7%D0%A0%D0%95%D0%96%D0%94%D0%95%D0%9D%D0%98%D0%95%20-%20%D0%94%D0%95%D0%A2%D0%A1%D0%9A%D0%98%D0%99%20%D0%A1%D0%90%D0%94%20%D0%9E%D0%91%D0%A9%D0%95%D0%A0%D0%90%D0%97%D0%92%D0%98%D0%92%D0%90%D0%AE%D0%A9%D0%95%D0%93%D0%9E%20%D0%92%D0%98%D0%94%D0%90%20%D0%A1%20%D0%9F%D0%A0%D0%98%D0%9E%D0%A0%D0%98%D0%A2%D0%95%D0%A2%D0%9D%D0%AB%D0%9C%20%D0%9E%D0%A1%D0%A3%D0%A9%D0%95%D0%A1%D0%A2%D0%92%D0%9B%D0%95%D0%9D%D0%98%D0%95%D0%9C%20%D0%94%D0%95%D0%AF%D0%A2%D0%95%D0%9B%D0%AC%D0%9D%D0%9E%D0%A1%D0%A2%D0%98%20%D0%9F%D0%9E%20%20%D0%A5%D0%A3%D0%94%D0%9E%D0%96%D0%95%D0%A1%D0%A2%D0%92%D0%95%D0%9D%D0%9D%D0%9E-%D0%AD%D0%A1%D0%A2%D0%95%D0%A2%D0%98%D0%A7%D0%95%D0%A1%D0%9A%D0%9E%D0%9C%D0%A3%20%D0%A0%D0%90%D0%97%D0%92%D0%98%D0%A2%D0%98%D0%AE%20%D0%92%D0%9E%D0%A1%D0%9F%D0%98%D0%A2%D0%90%D0%9D%D0%9D%D0%98%D0%9A%D0%9E%D0%92%20%E2%84%96%20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2021-10-22T08:42:00Z</dcterms:created>
  <dcterms:modified xsi:type="dcterms:W3CDTF">2021-10-22T12:13:00Z</dcterms:modified>
</cp:coreProperties>
</file>